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CBF" w:rsidRPr="00C215E7" w:rsidRDefault="00067CBF" w:rsidP="00067CBF">
      <w:pPr>
        <w:keepNext/>
        <w:tabs>
          <w:tab w:val="clear" w:pos="851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  <w:tab w:val="clear" w:pos="6237"/>
        </w:tabs>
        <w:rPr>
          <w:lang w:val="en-US"/>
        </w:rPr>
      </w:pPr>
    </w:p>
    <w:p w:rsidR="00067CBF" w:rsidRPr="006A3DFC" w:rsidRDefault="00067CBF" w:rsidP="00067CBF">
      <w:pPr>
        <w:keepNext/>
        <w:tabs>
          <w:tab w:val="clear" w:pos="851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  <w:tab w:val="clear" w:pos="6237"/>
        </w:tabs>
      </w:pPr>
    </w:p>
    <w:p w:rsidR="00067CBF" w:rsidRPr="006A3DFC" w:rsidRDefault="00067CBF" w:rsidP="00067CBF">
      <w:pPr>
        <w:keepNext/>
        <w:tabs>
          <w:tab w:val="clear" w:pos="851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  <w:tab w:val="clear" w:pos="6237"/>
        </w:tabs>
      </w:pPr>
    </w:p>
    <w:p w:rsidR="00067CBF" w:rsidRPr="006A3DFC" w:rsidRDefault="00067CBF" w:rsidP="00067CBF">
      <w:pPr>
        <w:spacing w:after="120" w:line="360" w:lineRule="auto"/>
        <w:jc w:val="center"/>
        <w:rPr>
          <w:b/>
        </w:rPr>
      </w:pPr>
      <w:r w:rsidRPr="006A3DFC">
        <w:rPr>
          <w:b/>
        </w:rPr>
        <w:t xml:space="preserve">Ηλεκτρονικές Υπηρεσίες Υγείας της ΗΔΙΚΑ ΑΕ </w:t>
      </w:r>
    </w:p>
    <w:p w:rsidR="00067CBF" w:rsidRPr="006A3DFC" w:rsidRDefault="00067CBF" w:rsidP="00067CBF">
      <w:pPr>
        <w:spacing w:after="120" w:line="360" w:lineRule="auto"/>
        <w:jc w:val="center"/>
        <w:rPr>
          <w:b/>
        </w:rPr>
      </w:pPr>
      <w:r w:rsidRPr="006A3DFC">
        <w:rPr>
          <w:b/>
        </w:rPr>
        <w:t xml:space="preserve">προς τον </w:t>
      </w:r>
      <w:r w:rsidR="000E589E">
        <w:rPr>
          <w:b/>
        </w:rPr>
        <w:t>ιατρό</w:t>
      </w:r>
    </w:p>
    <w:p w:rsidR="00067CBF" w:rsidRPr="006A3DFC" w:rsidRDefault="00067CBF" w:rsidP="00067CBF">
      <w:pPr>
        <w:spacing w:after="120" w:line="360" w:lineRule="auto"/>
        <w:jc w:val="center"/>
        <w:rPr>
          <w:b/>
        </w:rPr>
      </w:pPr>
    </w:p>
    <w:p w:rsidR="00067CBF" w:rsidRPr="006A3DFC" w:rsidRDefault="00067CBF" w:rsidP="00067CBF">
      <w:pPr>
        <w:spacing w:after="120" w:line="360" w:lineRule="auto"/>
        <w:jc w:val="center"/>
        <w:rPr>
          <w:b/>
        </w:rPr>
      </w:pPr>
      <w:r w:rsidRPr="006A3DFC">
        <w:rPr>
          <w:b/>
        </w:rPr>
        <w:t xml:space="preserve">Οδηγός για καταχώρηση </w:t>
      </w:r>
      <w:r w:rsidR="00C26042">
        <w:rPr>
          <w:b/>
        </w:rPr>
        <w:t>αίτησης/βεβαίωσης για εμβολιασμό</w:t>
      </w:r>
      <w:r w:rsidR="000E589E">
        <w:rPr>
          <w:b/>
        </w:rPr>
        <w:t xml:space="preserve"> </w:t>
      </w:r>
    </w:p>
    <w:p w:rsidR="00067CBF" w:rsidRPr="006A3DFC" w:rsidRDefault="00067CBF" w:rsidP="00067CBF">
      <w:pPr>
        <w:spacing w:after="120" w:line="360" w:lineRule="auto"/>
        <w:jc w:val="center"/>
        <w:rPr>
          <w:b/>
        </w:rPr>
      </w:pPr>
      <w:r w:rsidRPr="006A3DFC">
        <w:rPr>
          <w:b/>
        </w:rPr>
        <w:t>(</w:t>
      </w:r>
      <w:r w:rsidR="000E589E">
        <w:rPr>
          <w:b/>
        </w:rPr>
        <w:t>Ιατροί</w:t>
      </w:r>
      <w:r w:rsidRPr="006A3DFC">
        <w:rPr>
          <w:b/>
        </w:rPr>
        <w:t>)</w:t>
      </w:r>
    </w:p>
    <w:p w:rsidR="00067CBF" w:rsidRPr="006A3DFC" w:rsidRDefault="00067CBF">
      <w:pPr>
        <w:tabs>
          <w:tab w:val="clear" w:pos="851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  <w:tab w:val="clear" w:pos="6237"/>
        </w:tabs>
        <w:suppressAutoHyphens w:val="0"/>
        <w:spacing w:before="0" w:after="160" w:line="259" w:lineRule="auto"/>
        <w:jc w:val="left"/>
        <w:rPr>
          <w:b/>
        </w:rPr>
      </w:pPr>
      <w:r w:rsidRPr="006A3DFC">
        <w:rPr>
          <w:b/>
        </w:rPr>
        <w:br w:type="page"/>
      </w:r>
    </w:p>
    <w:p w:rsidR="00110C04" w:rsidRDefault="00110C04" w:rsidP="00110C04">
      <w:pPr>
        <w:pStyle w:val="a6"/>
        <w:numPr>
          <w:ilvl w:val="0"/>
          <w:numId w:val="2"/>
        </w:numPr>
        <w:spacing w:before="360" w:after="120"/>
      </w:pPr>
      <w:r w:rsidRPr="006A3DFC">
        <w:lastRenderedPageBreak/>
        <w:t>Συνδέεστε στον διαδικτυακό τόπο (</w:t>
      </w:r>
      <w:r w:rsidRPr="006A3DFC">
        <w:rPr>
          <w:lang w:val="en-GB"/>
        </w:rPr>
        <w:t>portal</w:t>
      </w:r>
      <w:r w:rsidRPr="006A3DFC">
        <w:t xml:space="preserve">) </w:t>
      </w:r>
      <w:r w:rsidR="005229FC">
        <w:t xml:space="preserve">της ηλεκτρονικής συνταγογράφησης </w:t>
      </w:r>
      <w:r w:rsidR="00F40413">
        <w:t>(</w:t>
      </w:r>
      <w:hyperlink r:id="rId7" w:history="1">
        <w:r w:rsidR="00F40413" w:rsidRPr="00DC6067">
          <w:rPr>
            <w:rStyle w:val="-"/>
            <w:rFonts w:cs="Arial"/>
          </w:rPr>
          <w:t>https://www.e-prescription.gr/</w:t>
        </w:r>
      </w:hyperlink>
      <w:r w:rsidR="00F40413">
        <w:t xml:space="preserve">) </w:t>
      </w:r>
      <w:r w:rsidR="006D4886">
        <w:t>με  τα προσωπικά στοιχεία σύνδεσης</w:t>
      </w:r>
      <w:r w:rsidR="00F40413">
        <w:t xml:space="preserve"> και στην συνέχεια επιλέγετε τον σύνδεσμο που ακολουθεί:</w:t>
      </w:r>
    </w:p>
    <w:p w:rsidR="005229FC" w:rsidRPr="00A73F4D" w:rsidRDefault="000F0CFC" w:rsidP="005229FC">
      <w:pPr>
        <w:pStyle w:val="a6"/>
        <w:spacing w:before="360" w:after="120"/>
      </w:pPr>
      <w:hyperlink r:id="rId8" w:history="1">
        <w:r w:rsidR="001D2FDB" w:rsidRPr="00E87F19">
          <w:rPr>
            <w:rStyle w:val="-"/>
            <w:rFonts w:cs="Arial"/>
          </w:rPr>
          <w:t>https://</w:t>
        </w:r>
        <w:r w:rsidR="001D2FDB" w:rsidRPr="00E87F19">
          <w:rPr>
            <w:rStyle w:val="-"/>
            <w:rFonts w:cs="Arial"/>
            <w:lang w:val="en-US"/>
          </w:rPr>
          <w:t>www</w:t>
        </w:r>
        <w:r w:rsidR="001D2FDB" w:rsidRPr="00E87F19">
          <w:rPr>
            <w:rStyle w:val="-"/>
            <w:rFonts w:cs="Arial"/>
          </w:rPr>
          <w:t>.e-</w:t>
        </w:r>
        <w:proofErr w:type="spellStart"/>
        <w:r w:rsidR="001D2FDB" w:rsidRPr="00E87F19">
          <w:rPr>
            <w:rStyle w:val="-"/>
            <w:rFonts w:cs="Arial"/>
          </w:rPr>
          <w:t>prescription.gr</w:t>
        </w:r>
        <w:proofErr w:type="spellEnd"/>
        <w:r w:rsidR="001D2FDB" w:rsidRPr="00E87F19">
          <w:rPr>
            <w:rStyle w:val="-"/>
            <w:rFonts w:cs="Arial"/>
          </w:rPr>
          <w:t>/</w:t>
        </w:r>
        <w:proofErr w:type="spellStart"/>
        <w:r w:rsidR="001D2FDB" w:rsidRPr="00E87F19">
          <w:rPr>
            <w:rStyle w:val="-"/>
            <w:rFonts w:cs="Arial"/>
            <w:lang w:val="en-US"/>
          </w:rPr>
          <w:t>covidcert</w:t>
        </w:r>
        <w:proofErr w:type="spellEnd"/>
        <w:r w:rsidR="001D2FDB" w:rsidRPr="00E87F19">
          <w:rPr>
            <w:rStyle w:val="-"/>
            <w:rFonts w:cs="Arial"/>
          </w:rPr>
          <w:t>/</w:t>
        </w:r>
        <w:r w:rsidR="001D2FDB" w:rsidRPr="00E87F19">
          <w:rPr>
            <w:rStyle w:val="-"/>
            <w:rFonts w:cs="Arial"/>
            <w:lang w:val="en-US"/>
          </w:rPr>
          <w:t>doctors</w:t>
        </w:r>
        <w:r w:rsidR="001D2FDB" w:rsidRPr="00E87F19">
          <w:rPr>
            <w:rStyle w:val="-"/>
            <w:rFonts w:cs="Arial"/>
          </w:rPr>
          <w:t>/</w:t>
        </w:r>
        <w:r w:rsidR="001D2FDB" w:rsidRPr="00E87F19">
          <w:rPr>
            <w:rStyle w:val="-"/>
            <w:rFonts w:cs="Arial"/>
            <w:lang w:val="en-US"/>
          </w:rPr>
          <w:t>select</w:t>
        </w:r>
        <w:r w:rsidR="001D2FDB" w:rsidRPr="00E87F19">
          <w:rPr>
            <w:rStyle w:val="-"/>
            <w:rFonts w:cs="Arial"/>
          </w:rPr>
          <w:t>-</w:t>
        </w:r>
        <w:proofErr w:type="spellStart"/>
        <w:r w:rsidR="001D2FDB" w:rsidRPr="00E87F19">
          <w:rPr>
            <w:rStyle w:val="-"/>
            <w:rFonts w:cs="Arial"/>
          </w:rPr>
          <w:t>hunit</w:t>
        </w:r>
        <w:proofErr w:type="spellEnd"/>
      </w:hyperlink>
    </w:p>
    <w:p w:rsidR="00110C04" w:rsidRDefault="00110C04" w:rsidP="00110C04">
      <w:pPr>
        <w:pStyle w:val="a6"/>
        <w:numPr>
          <w:ilvl w:val="0"/>
          <w:numId w:val="2"/>
        </w:numPr>
      </w:pPr>
      <w:r w:rsidRPr="006A3DFC">
        <w:t xml:space="preserve">Θα οδηγηθείτε στην </w:t>
      </w:r>
      <w:r w:rsidR="005229FC">
        <w:t>αρχική</w:t>
      </w:r>
      <w:r w:rsidRPr="006A3DFC">
        <w:t xml:space="preserve"> σελίδα της εφαρμογής </w:t>
      </w:r>
      <w:r w:rsidR="005229FC">
        <w:t xml:space="preserve">έκδοσης </w:t>
      </w:r>
      <w:r w:rsidR="001D2FDB">
        <w:t>αίτησης/</w:t>
      </w:r>
      <w:r w:rsidR="005229FC">
        <w:t>βεβα</w:t>
      </w:r>
      <w:r w:rsidR="001D2FDB">
        <w:t>ίω</w:t>
      </w:r>
      <w:r w:rsidR="005229FC">
        <w:t>σ</w:t>
      </w:r>
      <w:r w:rsidR="001D2FDB">
        <w:t>ης για εμβολιασμό</w:t>
      </w:r>
      <w:r w:rsidR="005229FC">
        <w:t>, όπου πρέπει να επιλέξετε τη μονάδα υγείας στην οποία βρίσκεστε. (Εικόνα 1)</w:t>
      </w:r>
    </w:p>
    <w:p w:rsidR="00032E99" w:rsidRDefault="001840A9" w:rsidP="00032E99">
      <w:pPr>
        <w:pStyle w:val="a6"/>
        <w:keepNext/>
        <w:jc w:val="center"/>
      </w:pPr>
      <w:r>
        <w:rPr>
          <w:noProof/>
          <w:lang w:eastAsia="el-GR"/>
        </w:rPr>
        <w:drawing>
          <wp:inline distT="0" distB="0" distL="0" distR="0">
            <wp:extent cx="5939790" cy="1983740"/>
            <wp:effectExtent l="0" t="0" r="381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98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9FC" w:rsidRDefault="00032E99" w:rsidP="00032E99">
      <w:pPr>
        <w:pStyle w:val="a3"/>
        <w:jc w:val="center"/>
        <w:rPr>
          <w:sz w:val="20"/>
          <w:szCs w:val="20"/>
        </w:rPr>
      </w:pPr>
      <w:r>
        <w:t xml:space="preserve">Εικόνα  </w:t>
      </w:r>
      <w:r w:rsidR="000F0CFC">
        <w:fldChar w:fldCharType="begin"/>
      </w:r>
      <w:r w:rsidR="00B1564E">
        <w:instrText xml:space="preserve"> SEQ Εικόνα_ \* ARABIC </w:instrText>
      </w:r>
      <w:r w:rsidR="000F0CFC">
        <w:fldChar w:fldCharType="separate"/>
      </w:r>
      <w:r w:rsidR="00B13248">
        <w:rPr>
          <w:noProof/>
        </w:rPr>
        <w:t>1</w:t>
      </w:r>
      <w:r w:rsidR="000F0CFC">
        <w:rPr>
          <w:noProof/>
        </w:rPr>
        <w:fldChar w:fldCharType="end"/>
      </w:r>
    </w:p>
    <w:p w:rsidR="006D4886" w:rsidRPr="005229FC" w:rsidRDefault="006D4886" w:rsidP="005229FC">
      <w:pPr>
        <w:pStyle w:val="a3"/>
        <w:jc w:val="center"/>
        <w:rPr>
          <w:sz w:val="20"/>
          <w:szCs w:val="20"/>
        </w:rPr>
      </w:pPr>
    </w:p>
    <w:p w:rsidR="00576FA3" w:rsidRDefault="00926ED2" w:rsidP="005229FC">
      <w:pPr>
        <w:pStyle w:val="a6"/>
        <w:numPr>
          <w:ilvl w:val="0"/>
          <w:numId w:val="2"/>
        </w:numPr>
      </w:pPr>
      <w:r>
        <w:t xml:space="preserve">Στη συνέχεια θα οδηγηθείτε </w:t>
      </w:r>
      <w:r w:rsidRPr="006A3DFC">
        <w:t xml:space="preserve">στην </w:t>
      </w:r>
      <w:r>
        <w:t>κεντρική</w:t>
      </w:r>
      <w:r w:rsidRPr="006A3DFC">
        <w:t xml:space="preserve"> σελίδα της εφαρμογής </w:t>
      </w:r>
      <w:r>
        <w:t xml:space="preserve">καταχώρησης αίτησης/βεβαίωσης για εμβολιασμό (Εικόνα 2), όπου </w:t>
      </w:r>
      <w:r w:rsidR="00576FA3">
        <w:t xml:space="preserve">στην οθόνη </w:t>
      </w:r>
      <w:r>
        <w:t>αυτή θα</w:t>
      </w:r>
      <w:r w:rsidR="00576FA3">
        <w:t xml:space="preserve"> πρέπει να επιλέξετε τον ασθενή. Η αναζήτηση μπορεί να γίνει βάσει ΑΜΚΑ</w:t>
      </w:r>
      <w:r w:rsidR="006D2741">
        <w:t xml:space="preserve"> ή ΠΑΑΥΠΑ ή </w:t>
      </w:r>
      <w:r w:rsidR="00C215E7">
        <w:t>προσωρινό ΑΜΚΑ (π</w:t>
      </w:r>
      <w:r w:rsidR="006D2741">
        <w:t>-ΑΜΚΑ</w:t>
      </w:r>
      <w:r w:rsidR="00C215E7">
        <w:t>)</w:t>
      </w:r>
      <w:r w:rsidR="00576FA3">
        <w:t xml:space="preserve"> με αυτόματη αναζήτηση από το</w:t>
      </w:r>
      <w:r w:rsidR="00C215E7">
        <w:t xml:space="preserve"> σύστημα</w:t>
      </w:r>
      <w:r w:rsidR="00576FA3">
        <w:t xml:space="preserve"> ΑΤΛΑ</w:t>
      </w:r>
      <w:r w:rsidR="00C215E7">
        <w:t>Σ</w:t>
      </w:r>
      <w:r w:rsidR="00576FA3">
        <w:t xml:space="preserve"> (Εικόνα </w:t>
      </w:r>
      <w:r w:rsidR="00E82684" w:rsidRPr="00E82684">
        <w:t xml:space="preserve">2), </w:t>
      </w:r>
      <w:r w:rsidR="00E82684">
        <w:t xml:space="preserve">σε κάθε περίπτωση το κουμπί της αναζήτησης ενεργοποιείται με </w:t>
      </w:r>
      <w:r w:rsidR="00C215E7">
        <w:t>τη συμπλήρωση του</w:t>
      </w:r>
      <w:r w:rsidR="00267DE6">
        <w:t xml:space="preserve"> ΑΜΚΑ/ΠΑΑΥΠΑ/Π-ΑΜΚΑ στο πεδίο.</w:t>
      </w:r>
    </w:p>
    <w:p w:rsidR="00032E99" w:rsidRDefault="00A3153B" w:rsidP="00032E99">
      <w:pPr>
        <w:pStyle w:val="a6"/>
        <w:keepNext/>
      </w:pPr>
      <w:r>
        <w:rPr>
          <w:noProof/>
          <w:lang w:eastAsia="el-GR"/>
        </w:rPr>
        <w:drawing>
          <wp:inline distT="0" distB="0" distL="0" distR="0">
            <wp:extent cx="5939790" cy="1863725"/>
            <wp:effectExtent l="0" t="0" r="3810" b="317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86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741" w:rsidRPr="00A73F4D" w:rsidRDefault="00032E99" w:rsidP="00032E99">
      <w:pPr>
        <w:pStyle w:val="a3"/>
        <w:jc w:val="center"/>
      </w:pPr>
      <w:r>
        <w:t xml:space="preserve">Εικόνα  </w:t>
      </w:r>
      <w:r w:rsidR="000F0CFC">
        <w:fldChar w:fldCharType="begin"/>
      </w:r>
      <w:r w:rsidR="00B1564E">
        <w:instrText xml:space="preserve"> SEQ Εικόνα_ \* ARABIC </w:instrText>
      </w:r>
      <w:r w:rsidR="000F0CFC">
        <w:fldChar w:fldCharType="separate"/>
      </w:r>
      <w:r w:rsidR="00B13248">
        <w:rPr>
          <w:noProof/>
        </w:rPr>
        <w:t>2</w:t>
      </w:r>
      <w:r w:rsidR="000F0CFC">
        <w:rPr>
          <w:noProof/>
        </w:rPr>
        <w:fldChar w:fldCharType="end"/>
      </w:r>
    </w:p>
    <w:p w:rsidR="00267DE6" w:rsidRDefault="005B367E" w:rsidP="006D2741">
      <w:pPr>
        <w:pStyle w:val="a6"/>
      </w:pPr>
      <w:r>
        <w:t>Στο επόμενο βήμα, εμφανίζονται τα στοιχεία του ασθενή που έχουμε αναζητήσει</w:t>
      </w:r>
      <w:r w:rsidR="00CD1327">
        <w:t xml:space="preserve"> και </w:t>
      </w:r>
      <w:r w:rsidR="00934DC2">
        <w:t>αφού τα ελέγξουμε και επιβεβαιώσουμε</w:t>
      </w:r>
      <w:r w:rsidR="00BC31A1" w:rsidRPr="00BC31A1">
        <w:t>,</w:t>
      </w:r>
      <w:r w:rsidR="0068087F">
        <w:t xml:space="preserve"> πατάμε το κουμπί «Επόμενο»</w:t>
      </w:r>
      <w:r w:rsidR="00BC31A1" w:rsidRPr="00BC31A1">
        <w:t xml:space="preserve"> </w:t>
      </w:r>
      <w:r w:rsidR="00BC31A1">
        <w:t>ώστε να προχωρήσουμε στο επόμενο βήμα και να γίνει η αποθήκευση των στοιχείων του ασθενή</w:t>
      </w:r>
      <w:r w:rsidR="0068087F">
        <w:t>.</w:t>
      </w:r>
      <w:r w:rsidR="00934DC2">
        <w:t xml:space="preserve"> </w:t>
      </w:r>
      <w:r w:rsidR="002233E1">
        <w:t>(Εικόνα 3)</w:t>
      </w:r>
    </w:p>
    <w:p w:rsidR="002233E1" w:rsidRDefault="00BC31A1" w:rsidP="002233E1">
      <w:pPr>
        <w:pStyle w:val="a6"/>
        <w:keepNext/>
      </w:pPr>
      <w:r>
        <w:rPr>
          <w:noProof/>
          <w:lang w:eastAsia="el-GR"/>
        </w:rPr>
        <w:lastRenderedPageBreak/>
        <w:drawing>
          <wp:inline distT="0" distB="0" distL="0" distR="0">
            <wp:extent cx="5939790" cy="3293745"/>
            <wp:effectExtent l="0" t="0" r="3810" b="190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29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679" w:rsidRPr="005B367E" w:rsidRDefault="002233E1" w:rsidP="00ED5679">
      <w:pPr>
        <w:pStyle w:val="a3"/>
        <w:jc w:val="center"/>
      </w:pPr>
      <w:r>
        <w:t xml:space="preserve">Εικόνα  </w:t>
      </w:r>
      <w:r w:rsidR="000F0CFC">
        <w:fldChar w:fldCharType="begin"/>
      </w:r>
      <w:r w:rsidR="00B1564E">
        <w:instrText xml:space="preserve"> SEQ Εικόνα_ \* ARABIC </w:instrText>
      </w:r>
      <w:r w:rsidR="000F0CFC">
        <w:fldChar w:fldCharType="separate"/>
      </w:r>
      <w:r w:rsidR="00B13248">
        <w:rPr>
          <w:noProof/>
        </w:rPr>
        <w:t>3</w:t>
      </w:r>
      <w:r w:rsidR="000F0CFC">
        <w:rPr>
          <w:noProof/>
        </w:rPr>
        <w:fldChar w:fldCharType="end"/>
      </w:r>
    </w:p>
    <w:p w:rsidR="00ED5679" w:rsidRDefault="00ED5679" w:rsidP="00ED5679">
      <w:pPr>
        <w:pStyle w:val="a6"/>
      </w:pPr>
      <w:r>
        <w:t xml:space="preserve">Στην περίπτωση που ο ασθενής είναι κάτω των 16 ετών, τότε εμφανίζεται ένα επιπλέον βήμα στο οποίο θα πρέπει να καταχωρηθεί </w:t>
      </w:r>
      <w:r w:rsidR="00E54472">
        <w:t>τουλάχιστον ένας φροντιστής</w:t>
      </w:r>
      <w:r w:rsidR="00240FBD">
        <w:t>. Η διαδικασία της επιλογής και κατ</w:t>
      </w:r>
      <w:r w:rsidR="00C215E7">
        <w:t>αχώρησης φροντιστή είναι η εξής</w:t>
      </w:r>
      <w:r w:rsidR="00C215E7" w:rsidRPr="00C215E7">
        <w:t>:</w:t>
      </w:r>
      <w:r w:rsidR="00240FBD">
        <w:t xml:space="preserve"> αρχικά εισάγουμε τον ΑΜΚΑ/ΠΑΑΥΠΑ/Π-ΑΜΚΑ</w:t>
      </w:r>
      <w:r w:rsidR="00F62EDC">
        <w:t xml:space="preserve"> και </w:t>
      </w:r>
      <w:r w:rsidR="00C215E7">
        <w:t>επιλέγουμε</w:t>
      </w:r>
      <w:r w:rsidR="00F62EDC">
        <w:t xml:space="preserve"> αναζήτηση, αφού έχουν ανακτηθεί τα στοιχεία του φροντιστή </w:t>
      </w:r>
      <w:r w:rsidR="001066D5">
        <w:t xml:space="preserve">τότε μπορούμε να τα επιβεβαιώσουμε και στην συνέχεια πατώντας αποθήκευση να </w:t>
      </w:r>
      <w:r w:rsidR="00495C41">
        <w:t xml:space="preserve">γίνει η ανάθεση φροντιστή με τα ενημερωμένα στοιχεία. (Εικόνα </w:t>
      </w:r>
      <w:r w:rsidR="00CB2564">
        <w:t>4)</w:t>
      </w:r>
    </w:p>
    <w:p w:rsidR="00B13248" w:rsidRDefault="00B13248" w:rsidP="00B13248">
      <w:pPr>
        <w:pStyle w:val="a6"/>
        <w:keepNext/>
      </w:pPr>
      <w:r>
        <w:rPr>
          <w:noProof/>
          <w:lang w:eastAsia="el-GR"/>
        </w:rPr>
        <w:drawing>
          <wp:inline distT="0" distB="0" distL="0" distR="0">
            <wp:extent cx="5939790" cy="2548255"/>
            <wp:effectExtent l="0" t="0" r="3810" b="4445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4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564" w:rsidRPr="00B13248" w:rsidRDefault="00B13248" w:rsidP="00B13248">
      <w:pPr>
        <w:pStyle w:val="a3"/>
        <w:jc w:val="center"/>
        <w:rPr>
          <w:lang w:val="en-US"/>
        </w:rPr>
      </w:pPr>
      <w:r>
        <w:t xml:space="preserve">Εικόνα  </w:t>
      </w:r>
      <w:r w:rsidR="000F0CFC">
        <w:fldChar w:fldCharType="begin"/>
      </w:r>
      <w:r w:rsidR="00B1564E">
        <w:instrText xml:space="preserve"> SEQ Εικόνα_ \* ARABIC </w:instrText>
      </w:r>
      <w:r w:rsidR="000F0CFC">
        <w:fldChar w:fldCharType="separate"/>
      </w:r>
      <w:r>
        <w:rPr>
          <w:noProof/>
        </w:rPr>
        <w:t>4</w:t>
      </w:r>
      <w:r w:rsidR="000F0CFC">
        <w:rPr>
          <w:noProof/>
        </w:rPr>
        <w:fldChar w:fldCharType="end"/>
      </w:r>
    </w:p>
    <w:p w:rsidR="00424509" w:rsidRDefault="00174AFC" w:rsidP="005229FC">
      <w:pPr>
        <w:pStyle w:val="a6"/>
        <w:numPr>
          <w:ilvl w:val="0"/>
          <w:numId w:val="2"/>
        </w:numPr>
      </w:pPr>
      <w:r>
        <w:t xml:space="preserve">Στο τελευταίο βήμα «Στοιχεία Νοσημάτων» είναι η οθόνη στην οποία επιλέγεται η κατηγορία του νοσήματος και στην συνέχεια </w:t>
      </w:r>
      <w:r w:rsidR="000573B7">
        <w:t xml:space="preserve">αναζητούνται και καταχωρούνται οι διαγνώσεις </w:t>
      </w:r>
      <w:r w:rsidR="000573B7">
        <w:rPr>
          <w:lang w:val="en-US"/>
        </w:rPr>
        <w:t>ICD</w:t>
      </w:r>
      <w:r w:rsidR="000573B7" w:rsidRPr="000573B7">
        <w:t xml:space="preserve">-10 </w:t>
      </w:r>
      <w:r w:rsidR="000573B7">
        <w:t>και τα φάρμακα</w:t>
      </w:r>
      <w:r w:rsidR="009E00B7">
        <w:t xml:space="preserve">. Αφού ολοκληρωθεί η συμπλήρωση των στοιχείων </w:t>
      </w:r>
      <w:r w:rsidR="00A84ECA">
        <w:t xml:space="preserve">για </w:t>
      </w:r>
      <w:r w:rsidR="009E00B7">
        <w:t xml:space="preserve">την επιλεγμένη κατηγορία νοσήματος </w:t>
      </w:r>
      <w:r w:rsidR="00A84ECA">
        <w:t>πατάμε το κουμπί «Προσθήκη» ώστε να προστεθεί στην αίτηση.</w:t>
      </w:r>
      <w:r w:rsidR="004D6517">
        <w:t xml:space="preserve"> </w:t>
      </w:r>
      <w:r w:rsidR="0070619A">
        <w:t>Σ</w:t>
      </w:r>
      <w:r w:rsidR="004D6517">
        <w:t xml:space="preserve">ε περίπτωση </w:t>
      </w:r>
      <w:r w:rsidR="004D6517">
        <w:lastRenderedPageBreak/>
        <w:t>επιλογής λάθο</w:t>
      </w:r>
      <w:r w:rsidR="008C3C95">
        <w:t xml:space="preserve">ς κατηγορίας νοσήματος τότε επιλέγουμε το κουμπί «Καθαρισμός», ώστε να </w:t>
      </w:r>
      <w:r w:rsidR="00424509">
        <w:t xml:space="preserve">επαναφερθεί η φόρμα. (Εικόνα </w:t>
      </w:r>
      <w:r w:rsidR="00AF31F8" w:rsidRPr="0070619A">
        <w:t>5</w:t>
      </w:r>
      <w:r w:rsidR="00424509">
        <w:t>)</w:t>
      </w:r>
    </w:p>
    <w:p w:rsidR="00C215E7" w:rsidRDefault="00C215E7" w:rsidP="00C215E7">
      <w:pPr>
        <w:pStyle w:val="a6"/>
      </w:pPr>
      <w:r>
        <w:t>Θα πρέπει να σημειωθεί ότι υπάρχει η δυνατότητα επιλογής περισσότερων από μία διαγνώσεων για κάθε νόσημα υψηλού κινδύνου όπως επίσης και επιλογής περισσότερων του ενός φαρμάκων  ανά νόσημα.</w:t>
      </w:r>
      <w:r w:rsidR="00FA18DE">
        <w:t xml:space="preserve"> Επιπρόσθετα, </w:t>
      </w:r>
      <w:r w:rsidR="00B77074">
        <w:t xml:space="preserve">δίνεται η δυνατότητα να επιλεγεί περισσότερες από μία φορές η επιλογή </w:t>
      </w:r>
      <w:r w:rsidR="00FA18DE">
        <w:t xml:space="preserve">  </w:t>
      </w:r>
      <w:r w:rsidR="00FA18DE" w:rsidRPr="00FA18DE">
        <w:t>‘</w:t>
      </w:r>
      <w:r w:rsidR="00FA18DE">
        <w:t>Άλλο Νόσημα</w:t>
      </w:r>
      <w:r w:rsidR="00FA18DE" w:rsidRPr="00FA18DE">
        <w:t>”</w:t>
      </w:r>
      <w:r w:rsidR="00FA18DE">
        <w:t xml:space="preserve">  στα Νοσήματα, </w:t>
      </w:r>
      <w:r w:rsidR="00B77074">
        <w:t xml:space="preserve">όπου κάθε φορά </w:t>
      </w:r>
      <w:r w:rsidR="004863D2">
        <w:t xml:space="preserve"> μπορεί να επιλεγεί διαφορετική διάγνωση </w:t>
      </w:r>
      <w:r w:rsidR="00B77074">
        <w:t>ή/</w:t>
      </w:r>
      <w:r w:rsidR="004863D2">
        <w:t>και φάρμακο</w:t>
      </w:r>
      <w:r w:rsidR="0070619A">
        <w:t xml:space="preserve"> για τις περιπτώσεις πολλαπλής νοσηρότητας</w:t>
      </w:r>
      <w:r w:rsidR="004863D2">
        <w:t>. Στην συγκεκριμένη επιλογή δίνεται επιπλέον η δυνατότητα συνδυασμού με τυχόν συν</w:t>
      </w:r>
      <w:r w:rsidR="0070619A">
        <w:t>-</w:t>
      </w:r>
      <w:r w:rsidR="004863D2">
        <w:t xml:space="preserve">εκδηλώσεις από αντίστοιχες επιλογές οι οποίες εμφανίζονται στην οθόνη, όπως επίσης και ο χαρακτηρισμός </w:t>
      </w:r>
      <w:r w:rsidR="004863D2" w:rsidRPr="004863D2">
        <w:t>“</w:t>
      </w:r>
      <w:r w:rsidR="004863D2">
        <w:t>Σπάνιο Νόσημα</w:t>
      </w:r>
      <w:r w:rsidR="004863D2" w:rsidRPr="004863D2">
        <w:t>”</w:t>
      </w:r>
      <w:r w:rsidR="004863D2">
        <w:t xml:space="preserve"> αν απαιτείται.</w:t>
      </w:r>
    </w:p>
    <w:p w:rsidR="004863D2" w:rsidRPr="009A5D78" w:rsidRDefault="004863D2" w:rsidP="00C215E7">
      <w:pPr>
        <w:pStyle w:val="a6"/>
      </w:pPr>
      <w:r>
        <w:t xml:space="preserve">Τέλος, εάν επιλεγεί ο Καρκίνος ως νόσημα υψηλού κινδύνου, ενεργοποιείται </w:t>
      </w:r>
      <w:r w:rsidR="009A5D78">
        <w:t xml:space="preserve">η δυνατότητα </w:t>
      </w:r>
      <w:r w:rsidR="0070619A">
        <w:t xml:space="preserve">επιλογής ένδειξης ότι ο ασθενής υποβάλλεται σε </w:t>
      </w:r>
      <w:r w:rsidR="009A5D78" w:rsidRPr="0070619A">
        <w:rPr>
          <w:b/>
        </w:rPr>
        <w:t>Ακτινοθεραπεία</w:t>
      </w:r>
      <w:r w:rsidR="009A5D78">
        <w:t xml:space="preserve">, ενώ αν επιλεγούν </w:t>
      </w:r>
      <w:r w:rsidR="009A5D78" w:rsidRPr="009A5D78">
        <w:t>“</w:t>
      </w:r>
      <w:r w:rsidR="0070619A">
        <w:t xml:space="preserve">Σοβαρά </w:t>
      </w:r>
      <w:r w:rsidR="009A5D78">
        <w:t>νοσήματα του αναπνευστικού</w:t>
      </w:r>
      <w:r w:rsidR="009A5D78" w:rsidRPr="009A5D78">
        <w:t>”</w:t>
      </w:r>
      <w:r w:rsidR="009A5D78">
        <w:t xml:space="preserve"> ενεργοποιείται </w:t>
      </w:r>
      <w:r w:rsidR="0070619A">
        <w:t xml:space="preserve">η δυνατότητα επιλογής ένδειξης ότι ο ασθενής κάνει </w:t>
      </w:r>
      <w:r w:rsidR="0070619A" w:rsidRPr="0070619A">
        <w:rPr>
          <w:b/>
        </w:rPr>
        <w:t xml:space="preserve">χρήση </w:t>
      </w:r>
      <w:r w:rsidR="009A5D78" w:rsidRPr="0070619A">
        <w:rPr>
          <w:b/>
        </w:rPr>
        <w:t>οξυγόνου κατ οίκον</w:t>
      </w:r>
      <w:r w:rsidR="009A5D78">
        <w:t>.</w:t>
      </w:r>
    </w:p>
    <w:p w:rsidR="004863D2" w:rsidRPr="004863D2" w:rsidRDefault="004863D2" w:rsidP="00C215E7">
      <w:pPr>
        <w:pStyle w:val="a6"/>
      </w:pPr>
    </w:p>
    <w:p w:rsidR="00C215E7" w:rsidRDefault="00C215E7" w:rsidP="00C215E7">
      <w:pPr>
        <w:pStyle w:val="a6"/>
      </w:pPr>
    </w:p>
    <w:p w:rsidR="002233E1" w:rsidRDefault="008160AD" w:rsidP="002233E1">
      <w:pPr>
        <w:pStyle w:val="a6"/>
        <w:keepNext/>
      </w:pPr>
      <w:r>
        <w:rPr>
          <w:noProof/>
          <w:lang w:eastAsia="el-GR"/>
        </w:rPr>
        <w:drawing>
          <wp:inline distT="0" distB="0" distL="0" distR="0">
            <wp:extent cx="5939790" cy="2713990"/>
            <wp:effectExtent l="0" t="0" r="381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71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BB6" w:rsidRDefault="002233E1" w:rsidP="002233E1">
      <w:pPr>
        <w:pStyle w:val="a3"/>
        <w:jc w:val="center"/>
      </w:pPr>
      <w:r>
        <w:t xml:space="preserve">Εικόνα  </w:t>
      </w:r>
      <w:r w:rsidR="000F0CFC">
        <w:fldChar w:fldCharType="begin"/>
      </w:r>
      <w:r w:rsidR="00B1564E">
        <w:instrText xml:space="preserve"> SEQ Εικόνα_ \* ARABIC </w:instrText>
      </w:r>
      <w:r w:rsidR="000F0CFC">
        <w:fldChar w:fldCharType="separate"/>
      </w:r>
      <w:r w:rsidR="00B13248">
        <w:rPr>
          <w:noProof/>
        </w:rPr>
        <w:t>5</w:t>
      </w:r>
      <w:r w:rsidR="000F0CFC">
        <w:rPr>
          <w:noProof/>
        </w:rPr>
        <w:fldChar w:fldCharType="end"/>
      </w:r>
    </w:p>
    <w:p w:rsidR="00174AFC" w:rsidRPr="001D5DB9" w:rsidRDefault="0003089F" w:rsidP="00677BB6">
      <w:pPr>
        <w:pStyle w:val="a6"/>
      </w:pPr>
      <w:r>
        <w:t>Επίσης, στην οθόνη αυτή υπάρχει και ο πίνακας «Σύνοψη Νοσημάτων» όπου εμφανίζονται συνοπτικά τα νοσήματα που έχουν προστεθεί στην αίτηση/βεβαίωση για εμβολιασμό</w:t>
      </w:r>
      <w:r w:rsidR="001D5DB9">
        <w:t>, και μπορούμε επιλέγοντας κάποι</w:t>
      </w:r>
      <w:r w:rsidR="002954A3">
        <w:t>ο</w:t>
      </w:r>
      <w:r w:rsidR="001D5DB9">
        <w:t xml:space="preserve"> από τα </w:t>
      </w:r>
      <w:r w:rsidR="0047769F">
        <w:t>επιλεγμένα</w:t>
      </w:r>
      <w:r w:rsidR="002954A3">
        <w:t xml:space="preserve"> νοσήματα είτε να το τροποποιήσουμε είτε να το αφαιρέσουμε. </w:t>
      </w:r>
      <w:r w:rsidR="004908CC">
        <w:t xml:space="preserve">(Εικόνα </w:t>
      </w:r>
      <w:r w:rsidR="00AF31F8">
        <w:rPr>
          <w:lang w:val="en-US"/>
        </w:rPr>
        <w:t>6</w:t>
      </w:r>
      <w:r w:rsidR="004908CC">
        <w:t>)</w:t>
      </w:r>
    </w:p>
    <w:p w:rsidR="005C7BC7" w:rsidRDefault="009A5051" w:rsidP="005C7BC7">
      <w:pPr>
        <w:pStyle w:val="a6"/>
        <w:keepNext/>
      </w:pPr>
      <w:r>
        <w:rPr>
          <w:noProof/>
          <w:lang w:eastAsia="el-GR"/>
        </w:rPr>
        <w:lastRenderedPageBreak/>
        <w:drawing>
          <wp:inline distT="0" distB="0" distL="0" distR="0">
            <wp:extent cx="5939790" cy="1406525"/>
            <wp:effectExtent l="0" t="0" r="3810" b="3175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051" w:rsidRPr="009A5051" w:rsidRDefault="005C7BC7" w:rsidP="005C7BC7">
      <w:pPr>
        <w:pStyle w:val="a3"/>
        <w:jc w:val="center"/>
        <w:rPr>
          <w:lang w:val="en-US"/>
        </w:rPr>
      </w:pPr>
      <w:r>
        <w:t xml:space="preserve">Εικόνα  </w:t>
      </w:r>
      <w:r w:rsidR="000F0CFC">
        <w:fldChar w:fldCharType="begin"/>
      </w:r>
      <w:r w:rsidR="00B1564E">
        <w:instrText xml:space="preserve"> SEQ Εικόνα_ \* ARABIC </w:instrText>
      </w:r>
      <w:r w:rsidR="000F0CFC">
        <w:fldChar w:fldCharType="separate"/>
      </w:r>
      <w:r w:rsidR="00B13248">
        <w:rPr>
          <w:noProof/>
        </w:rPr>
        <w:t>6</w:t>
      </w:r>
      <w:r w:rsidR="000F0CFC">
        <w:rPr>
          <w:noProof/>
        </w:rPr>
        <w:fldChar w:fldCharType="end"/>
      </w:r>
    </w:p>
    <w:p w:rsidR="0010141B" w:rsidRDefault="00775391" w:rsidP="0010141B">
      <w:pPr>
        <w:pStyle w:val="a6"/>
        <w:numPr>
          <w:ilvl w:val="0"/>
          <w:numId w:val="2"/>
        </w:numPr>
      </w:pPr>
      <w:r>
        <w:t>Στην συνέχεια, επιλέγοντας το κουμπί «Υποβολή Αίτησης/Βεβαίωσης»</w:t>
      </w:r>
      <w:r w:rsidR="00032E99">
        <w:t xml:space="preserve"> εμφανίζεται ένα </w:t>
      </w:r>
      <w:r w:rsidR="00032E99">
        <w:rPr>
          <w:lang w:val="en-US"/>
        </w:rPr>
        <w:t>pop</w:t>
      </w:r>
      <w:r w:rsidR="00032E99" w:rsidRPr="00032E99">
        <w:t>-</w:t>
      </w:r>
      <w:r w:rsidR="00032E99">
        <w:rPr>
          <w:lang w:val="en-US"/>
        </w:rPr>
        <w:t>up</w:t>
      </w:r>
      <w:r w:rsidR="00032E99" w:rsidRPr="00032E99">
        <w:t xml:space="preserve"> </w:t>
      </w:r>
      <w:r w:rsidR="00032E99">
        <w:t xml:space="preserve">παράθυρο επιβεβαίωσης της καταχώρησης. (Εικόνα </w:t>
      </w:r>
      <w:r w:rsidR="00AF31F8">
        <w:rPr>
          <w:lang w:val="en-US"/>
        </w:rPr>
        <w:t>7</w:t>
      </w:r>
      <w:r w:rsidR="00032E99">
        <w:t>)</w:t>
      </w:r>
    </w:p>
    <w:p w:rsidR="0010141B" w:rsidRDefault="0010141B" w:rsidP="0010141B">
      <w:pPr>
        <w:pStyle w:val="a6"/>
        <w:keepNext/>
        <w:jc w:val="center"/>
      </w:pPr>
      <w:r>
        <w:rPr>
          <w:noProof/>
          <w:lang w:eastAsia="el-GR"/>
        </w:rPr>
        <w:drawing>
          <wp:inline distT="0" distB="0" distL="0" distR="0">
            <wp:extent cx="2852928" cy="1965960"/>
            <wp:effectExtent l="0" t="0" r="508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928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BC7" w:rsidRDefault="0010141B" w:rsidP="0010141B">
      <w:pPr>
        <w:pStyle w:val="a3"/>
        <w:jc w:val="center"/>
      </w:pPr>
      <w:r>
        <w:t xml:space="preserve">Εικόνα  </w:t>
      </w:r>
      <w:r w:rsidR="000F0CFC">
        <w:fldChar w:fldCharType="begin"/>
      </w:r>
      <w:r w:rsidR="00B1564E">
        <w:instrText xml:space="preserve"> SEQ Εικόνα_ \* ARABIC </w:instrText>
      </w:r>
      <w:r w:rsidR="000F0CFC">
        <w:fldChar w:fldCharType="separate"/>
      </w:r>
      <w:r w:rsidR="00B13248">
        <w:rPr>
          <w:noProof/>
        </w:rPr>
        <w:t>7</w:t>
      </w:r>
      <w:r w:rsidR="000F0CFC">
        <w:rPr>
          <w:noProof/>
        </w:rPr>
        <w:fldChar w:fldCharType="end"/>
      </w:r>
    </w:p>
    <w:p w:rsidR="00BF7F91" w:rsidRDefault="0010141B" w:rsidP="00322552">
      <w:pPr>
        <w:pStyle w:val="a6"/>
      </w:pPr>
      <w:r>
        <w:t>Επιλέγοντας «Ναι»</w:t>
      </w:r>
      <w:r w:rsidR="00FC11B8">
        <w:t xml:space="preserve">, τότε εμφανίζεται ένα νέο παράθυρο με αντίστοιχο μήνυμα </w:t>
      </w:r>
      <w:r w:rsidR="00BF7F91">
        <w:t>επιτυχημένης</w:t>
      </w:r>
      <w:r w:rsidR="00FC11B8">
        <w:t xml:space="preserve"> καταχώρησης της αίτησης/βεβαίωσης για εμβολιασμό</w:t>
      </w:r>
      <w:r w:rsidR="00BF7F91">
        <w:t xml:space="preserve"> και ο ασθενής ενημερώνεται με </w:t>
      </w:r>
      <w:r w:rsidR="00BF7F91">
        <w:rPr>
          <w:lang w:val="en-US"/>
        </w:rPr>
        <w:t>SMS</w:t>
      </w:r>
      <w:r w:rsidR="00BF7F91" w:rsidRPr="00BF7F91">
        <w:t xml:space="preserve"> </w:t>
      </w:r>
      <w:r w:rsidR="00BF7F91">
        <w:t xml:space="preserve">ή/και </w:t>
      </w:r>
      <w:r w:rsidR="00BF7F91">
        <w:rPr>
          <w:lang w:val="en-US"/>
        </w:rPr>
        <w:t>e</w:t>
      </w:r>
      <w:r w:rsidR="00BF7F91" w:rsidRPr="00BF7F91">
        <w:t>-</w:t>
      </w:r>
      <w:r w:rsidR="00BF7F91">
        <w:rPr>
          <w:lang w:val="en-US"/>
        </w:rPr>
        <w:t>mail</w:t>
      </w:r>
      <w:r w:rsidR="00BF7F91" w:rsidRPr="00BF7F91">
        <w:t xml:space="preserve"> </w:t>
      </w:r>
      <w:r w:rsidR="00BF7F91">
        <w:t>σύμφωνα με τα στοιχεία που είχε επιβεβαιώσει ο γιατρός στο δεύτερο βήμα.</w:t>
      </w:r>
      <w:r w:rsidR="00FC11B8">
        <w:t xml:space="preserve"> (Εικόνα </w:t>
      </w:r>
      <w:r w:rsidR="00AF31F8" w:rsidRPr="00FF5486">
        <w:t>8</w:t>
      </w:r>
      <w:r w:rsidR="00FC11B8">
        <w:t>).</w:t>
      </w:r>
    </w:p>
    <w:p w:rsidR="00F40413" w:rsidRDefault="00DB1B61" w:rsidP="00322552">
      <w:pPr>
        <w:pStyle w:val="a6"/>
      </w:pPr>
      <w:r w:rsidRPr="00DB1B61">
        <w:rPr>
          <w:color w:val="FF0000"/>
        </w:rPr>
        <w:t>Προσοχή:</w:t>
      </w:r>
      <w:r w:rsidR="00F40413">
        <w:t xml:space="preserve"> Με την επιλογή </w:t>
      </w:r>
      <w:r w:rsidRPr="00DB1B61">
        <w:rPr>
          <w:b/>
        </w:rPr>
        <w:t xml:space="preserve">Ναι </w:t>
      </w:r>
      <w:r w:rsidR="00F40413">
        <w:t>η διαδικασία ολοκληρώνεται και δεν μπορείτε να τροποποιήσετε τα στοιχεία της αίτησης.</w:t>
      </w:r>
    </w:p>
    <w:p w:rsidR="003E187C" w:rsidRDefault="003E187C" w:rsidP="003E187C">
      <w:pPr>
        <w:pStyle w:val="a6"/>
        <w:keepNext/>
        <w:jc w:val="center"/>
      </w:pPr>
      <w:r>
        <w:rPr>
          <w:noProof/>
          <w:lang w:eastAsia="el-GR"/>
        </w:rPr>
        <w:lastRenderedPageBreak/>
        <w:drawing>
          <wp:inline distT="0" distB="0" distL="0" distR="0">
            <wp:extent cx="2834640" cy="2414016"/>
            <wp:effectExtent l="0" t="0" r="3810" b="5715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414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552" w:rsidRPr="00FC11B8" w:rsidRDefault="003E187C" w:rsidP="003E187C">
      <w:pPr>
        <w:pStyle w:val="a3"/>
        <w:jc w:val="center"/>
      </w:pPr>
      <w:r>
        <w:t xml:space="preserve">Εικόνα  </w:t>
      </w:r>
      <w:r w:rsidR="000F0CFC">
        <w:fldChar w:fldCharType="begin"/>
      </w:r>
      <w:r w:rsidR="00B1564E">
        <w:instrText xml:space="preserve"> SEQ Εικόνα_ \* ARABIC </w:instrText>
      </w:r>
      <w:r w:rsidR="000F0CFC">
        <w:fldChar w:fldCharType="separate"/>
      </w:r>
      <w:r w:rsidR="00B13248">
        <w:rPr>
          <w:noProof/>
        </w:rPr>
        <w:t>8</w:t>
      </w:r>
      <w:r w:rsidR="000F0CFC">
        <w:rPr>
          <w:noProof/>
        </w:rPr>
        <w:fldChar w:fldCharType="end"/>
      </w:r>
    </w:p>
    <w:p w:rsidR="003E187C" w:rsidRDefault="003E187C" w:rsidP="005229FC">
      <w:pPr>
        <w:pStyle w:val="a6"/>
        <w:numPr>
          <w:ilvl w:val="0"/>
          <w:numId w:val="2"/>
        </w:numPr>
      </w:pPr>
      <w:r>
        <w:t xml:space="preserve">Αφού πατήσουμε «ΟΚ», τότε </w:t>
      </w:r>
      <w:r w:rsidR="00512F05">
        <w:t xml:space="preserve">ανακατευθυνόμαστε στην οθόνη με τις </w:t>
      </w:r>
      <w:r w:rsidR="00F40413">
        <w:t>αιτήσεις</w:t>
      </w:r>
      <w:r w:rsidR="00F40D08">
        <w:t>/βεβαιώσεις για εμβολιασμό</w:t>
      </w:r>
      <w:r w:rsidR="00512F05">
        <w:t xml:space="preserve"> που έχουμε καταχωρ</w:t>
      </w:r>
      <w:r w:rsidR="00F40D08">
        <w:t>ήσει</w:t>
      </w:r>
      <w:r w:rsidR="00E8312B">
        <w:t xml:space="preserve"> ως γιατρός στην συγκεκριμένη μονάδα</w:t>
      </w:r>
      <w:r w:rsidR="00F40D08">
        <w:t>.</w:t>
      </w:r>
      <w:r w:rsidR="00E8312B">
        <w:t xml:space="preserve"> (Εικόνα </w:t>
      </w:r>
      <w:r w:rsidR="00AF31F8">
        <w:rPr>
          <w:lang w:val="en-US"/>
        </w:rPr>
        <w:t>9</w:t>
      </w:r>
      <w:r w:rsidR="00E8312B">
        <w:t>)</w:t>
      </w:r>
    </w:p>
    <w:p w:rsidR="008A74F7" w:rsidRDefault="008A74F7" w:rsidP="008A74F7">
      <w:pPr>
        <w:pStyle w:val="a6"/>
        <w:keepNext/>
      </w:pPr>
      <w:r>
        <w:rPr>
          <w:noProof/>
          <w:lang w:eastAsia="el-GR"/>
        </w:rPr>
        <w:drawing>
          <wp:inline distT="0" distB="0" distL="0" distR="0">
            <wp:extent cx="5939790" cy="1547495"/>
            <wp:effectExtent l="0" t="0" r="3810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FAF" w:rsidRPr="008A74F7" w:rsidRDefault="008A74F7" w:rsidP="008A74F7">
      <w:pPr>
        <w:pStyle w:val="a3"/>
        <w:jc w:val="center"/>
        <w:rPr>
          <w:lang w:val="en-US"/>
        </w:rPr>
      </w:pPr>
      <w:r>
        <w:t xml:space="preserve">Εικόνα  </w:t>
      </w:r>
      <w:r w:rsidR="000F0CFC">
        <w:fldChar w:fldCharType="begin"/>
      </w:r>
      <w:r w:rsidR="00B1564E">
        <w:instrText xml:space="preserve"> SEQ Εικόνα_ \* ARABIC </w:instrText>
      </w:r>
      <w:r w:rsidR="000F0CFC">
        <w:fldChar w:fldCharType="separate"/>
      </w:r>
      <w:r w:rsidR="00B13248">
        <w:rPr>
          <w:noProof/>
        </w:rPr>
        <w:t>9</w:t>
      </w:r>
      <w:r w:rsidR="000F0CFC">
        <w:rPr>
          <w:noProof/>
        </w:rPr>
        <w:fldChar w:fldCharType="end"/>
      </w:r>
    </w:p>
    <w:sectPr w:rsidR="00BD0FAF" w:rsidRPr="008A74F7" w:rsidSect="00DB6D07">
      <w:headerReference w:type="default" r:id="rId18"/>
      <w:footerReference w:type="default" r:id="rId19"/>
      <w:pgSz w:w="11906" w:h="16838"/>
      <w:pgMar w:top="1800" w:right="1276" w:bottom="1080" w:left="1276" w:header="426" w:footer="165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9C5" w:rsidRDefault="00C159C5" w:rsidP="00067CBF">
      <w:pPr>
        <w:spacing w:before="0" w:after="0" w:line="240" w:lineRule="auto"/>
      </w:pPr>
      <w:r>
        <w:separator/>
      </w:r>
    </w:p>
  </w:endnote>
  <w:endnote w:type="continuationSeparator" w:id="0">
    <w:p w:rsidR="00C159C5" w:rsidRDefault="00C159C5" w:rsidP="00067C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  <w:sig w:usb0="00000000" w:usb1="00000000" w:usb2="00000000" w:usb3="00000000" w:csb0="00000000" w:csb1="00000000"/>
  </w:font>
  <w:font w:name="Futura Bk">
    <w:altName w:val="Arial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10E" w:rsidRDefault="00BE3720">
    <w:pPr>
      <w:pBdr>
        <w:top w:val="single" w:sz="20" w:space="1" w:color="000080"/>
      </w:pBdr>
      <w:tabs>
        <w:tab w:val="left" w:pos="567"/>
        <w:tab w:val="right" w:pos="8789"/>
      </w:tabs>
    </w:pPr>
    <w:r>
      <w:rPr>
        <w:i/>
        <w:sz w:val="16"/>
      </w:rPr>
      <w:tab/>
    </w:r>
    <w:r>
      <w:rPr>
        <w:i/>
        <w:sz w:val="16"/>
        <w:lang w:val="en-US"/>
      </w:rPr>
      <w:t xml:space="preserve"> </w:t>
    </w:r>
    <w:r>
      <w:rPr>
        <w:i/>
        <w:sz w:val="16"/>
        <w:lang w:val="en-US"/>
      </w:rPr>
      <w:tab/>
    </w:r>
    <w:r>
      <w:rPr>
        <w:i/>
        <w:sz w:val="16"/>
        <w:lang w:val="en-US"/>
      </w:rPr>
      <w:tab/>
    </w:r>
    <w:r>
      <w:rPr>
        <w:i/>
        <w:sz w:val="16"/>
        <w:lang w:val="en-US"/>
      </w:rPr>
      <w:tab/>
    </w:r>
    <w:r>
      <w:rPr>
        <w:i/>
        <w:sz w:val="16"/>
        <w:lang w:val="en-US"/>
      </w:rPr>
      <w:tab/>
    </w:r>
    <w:r>
      <w:rPr>
        <w:i/>
        <w:sz w:val="16"/>
        <w:lang w:val="en-US"/>
      </w:rPr>
      <w:tab/>
      <w:t xml:space="preserve">   </w:t>
    </w:r>
    <w:r>
      <w:rPr>
        <w:sz w:val="16"/>
        <w:szCs w:val="16"/>
      </w:rPr>
      <w:t xml:space="preserve">Σελίδα  </w:t>
    </w:r>
    <w:r w:rsidR="000F0CFC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 w:rsidR="000F0CFC">
      <w:rPr>
        <w:sz w:val="16"/>
        <w:szCs w:val="16"/>
      </w:rPr>
      <w:fldChar w:fldCharType="separate"/>
    </w:r>
    <w:r w:rsidR="0070619A">
      <w:rPr>
        <w:noProof/>
        <w:sz w:val="16"/>
        <w:szCs w:val="16"/>
      </w:rPr>
      <w:t>6</w:t>
    </w:r>
    <w:r w:rsidR="000F0CFC">
      <w:rPr>
        <w:sz w:val="16"/>
        <w:szCs w:val="16"/>
      </w:rPr>
      <w:fldChar w:fldCharType="end"/>
    </w:r>
    <w:r>
      <w:rPr>
        <w:sz w:val="16"/>
        <w:szCs w:val="16"/>
      </w:rPr>
      <w:t xml:space="preserve"> / </w:t>
    </w:r>
    <w:r w:rsidR="000F0CFC"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\*Arabic </w:instrText>
    </w:r>
    <w:r w:rsidR="000F0CFC">
      <w:rPr>
        <w:sz w:val="16"/>
        <w:szCs w:val="16"/>
      </w:rPr>
      <w:fldChar w:fldCharType="separate"/>
    </w:r>
    <w:r w:rsidR="0070619A">
      <w:rPr>
        <w:noProof/>
        <w:sz w:val="16"/>
        <w:szCs w:val="16"/>
      </w:rPr>
      <w:t>6</w:t>
    </w:r>
    <w:r w:rsidR="000F0CFC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9C5" w:rsidRDefault="00C159C5" w:rsidP="00067CBF">
      <w:pPr>
        <w:spacing w:before="0" w:after="0" w:line="240" w:lineRule="auto"/>
      </w:pPr>
      <w:r>
        <w:separator/>
      </w:r>
    </w:p>
  </w:footnote>
  <w:footnote w:type="continuationSeparator" w:id="0">
    <w:p w:rsidR="00C159C5" w:rsidRDefault="00C159C5" w:rsidP="00067C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10E" w:rsidRDefault="00BE3720">
    <w:pPr>
      <w:pStyle w:val="a4"/>
      <w:tabs>
        <w:tab w:val="left" w:pos="907"/>
        <w:tab w:val="left" w:pos="1814"/>
        <w:tab w:val="left" w:pos="2721"/>
        <w:tab w:val="left" w:pos="3628"/>
        <w:tab w:val="left" w:pos="5442"/>
        <w:tab w:val="left" w:pos="6349"/>
        <w:tab w:val="left" w:pos="7256"/>
        <w:tab w:val="right" w:pos="9355"/>
      </w:tabs>
      <w:spacing w:after="0"/>
      <w:jc w:val="left"/>
    </w:pP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68B5"/>
    <w:multiLevelType w:val="hybridMultilevel"/>
    <w:tmpl w:val="8CB46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443B3"/>
    <w:multiLevelType w:val="hybridMultilevel"/>
    <w:tmpl w:val="60FC11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72CA5"/>
    <w:multiLevelType w:val="hybridMultilevel"/>
    <w:tmpl w:val="973ECF4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5774926"/>
    <w:multiLevelType w:val="hybridMultilevel"/>
    <w:tmpl w:val="C6AC5BC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67CBF"/>
    <w:rsid w:val="00016B26"/>
    <w:rsid w:val="000248F4"/>
    <w:rsid w:val="0003089F"/>
    <w:rsid w:val="00032E99"/>
    <w:rsid w:val="000573B7"/>
    <w:rsid w:val="00067CBF"/>
    <w:rsid w:val="000A78AD"/>
    <w:rsid w:val="000E589E"/>
    <w:rsid w:val="000F0198"/>
    <w:rsid w:val="000F0CFC"/>
    <w:rsid w:val="0010141B"/>
    <w:rsid w:val="001066D5"/>
    <w:rsid w:val="00110C04"/>
    <w:rsid w:val="00174AFC"/>
    <w:rsid w:val="001840A9"/>
    <w:rsid w:val="001A0CAA"/>
    <w:rsid w:val="001D2FDB"/>
    <w:rsid w:val="001D5DB9"/>
    <w:rsid w:val="001E0D32"/>
    <w:rsid w:val="002233E1"/>
    <w:rsid w:val="00240FBD"/>
    <w:rsid w:val="00267C23"/>
    <w:rsid w:val="00267DE6"/>
    <w:rsid w:val="002849E6"/>
    <w:rsid w:val="002954A3"/>
    <w:rsid w:val="00322552"/>
    <w:rsid w:val="003C2819"/>
    <w:rsid w:val="003E187C"/>
    <w:rsid w:val="00424509"/>
    <w:rsid w:val="0047769F"/>
    <w:rsid w:val="004863D2"/>
    <w:rsid w:val="004908CC"/>
    <w:rsid w:val="00495C41"/>
    <w:rsid w:val="004D6517"/>
    <w:rsid w:val="00512F05"/>
    <w:rsid w:val="005229FC"/>
    <w:rsid w:val="00576FA3"/>
    <w:rsid w:val="005B367E"/>
    <w:rsid w:val="005C7BC7"/>
    <w:rsid w:val="005E0447"/>
    <w:rsid w:val="006501A5"/>
    <w:rsid w:val="00677BB6"/>
    <w:rsid w:val="0068087F"/>
    <w:rsid w:val="006A3DFC"/>
    <w:rsid w:val="006D2741"/>
    <w:rsid w:val="006D4886"/>
    <w:rsid w:val="0070619A"/>
    <w:rsid w:val="00775391"/>
    <w:rsid w:val="00792A01"/>
    <w:rsid w:val="008160AD"/>
    <w:rsid w:val="008A4C59"/>
    <w:rsid w:val="008A74F7"/>
    <w:rsid w:val="008C3C95"/>
    <w:rsid w:val="008F0A99"/>
    <w:rsid w:val="00926ED2"/>
    <w:rsid w:val="00933903"/>
    <w:rsid w:val="00934DC2"/>
    <w:rsid w:val="009A5051"/>
    <w:rsid w:val="009A5D78"/>
    <w:rsid w:val="009C3E7F"/>
    <w:rsid w:val="009E00B7"/>
    <w:rsid w:val="00A3153B"/>
    <w:rsid w:val="00A459AE"/>
    <w:rsid w:val="00A519F9"/>
    <w:rsid w:val="00A73F4D"/>
    <w:rsid w:val="00A84ECA"/>
    <w:rsid w:val="00AF31F8"/>
    <w:rsid w:val="00B13248"/>
    <w:rsid w:val="00B1564E"/>
    <w:rsid w:val="00B77074"/>
    <w:rsid w:val="00BC31A1"/>
    <w:rsid w:val="00BD0FAF"/>
    <w:rsid w:val="00BE3720"/>
    <w:rsid w:val="00BF7F91"/>
    <w:rsid w:val="00C159C5"/>
    <w:rsid w:val="00C215E7"/>
    <w:rsid w:val="00C26042"/>
    <w:rsid w:val="00C70C1B"/>
    <w:rsid w:val="00CB2564"/>
    <w:rsid w:val="00CD1327"/>
    <w:rsid w:val="00DB1B61"/>
    <w:rsid w:val="00DB6D07"/>
    <w:rsid w:val="00E36A63"/>
    <w:rsid w:val="00E54472"/>
    <w:rsid w:val="00E559D3"/>
    <w:rsid w:val="00E82684"/>
    <w:rsid w:val="00E8312B"/>
    <w:rsid w:val="00EA0F3F"/>
    <w:rsid w:val="00ED5679"/>
    <w:rsid w:val="00F40413"/>
    <w:rsid w:val="00F40D08"/>
    <w:rsid w:val="00F61DAB"/>
    <w:rsid w:val="00F62EDC"/>
    <w:rsid w:val="00FA18DE"/>
    <w:rsid w:val="00FC11B8"/>
    <w:rsid w:val="00FF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BF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uppressAutoHyphens/>
      <w:spacing w:before="40" w:after="280" w:line="300" w:lineRule="atLeast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067CBF"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styleId="a4">
    <w:name w:val="header"/>
    <w:basedOn w:val="a"/>
    <w:link w:val="Char"/>
    <w:rsid w:val="00067CBF"/>
    <w:pPr>
      <w:jc w:val="center"/>
    </w:pPr>
    <w:rPr>
      <w:sz w:val="18"/>
    </w:rPr>
  </w:style>
  <w:style w:type="character" w:customStyle="1" w:styleId="Char">
    <w:name w:val="Κεφαλίδα Char"/>
    <w:basedOn w:val="a0"/>
    <w:link w:val="a4"/>
    <w:rsid w:val="00067CBF"/>
    <w:rPr>
      <w:rFonts w:ascii="Arial" w:eastAsia="Times New Roman" w:hAnsi="Arial" w:cs="Arial"/>
      <w:sz w:val="18"/>
      <w:szCs w:val="20"/>
      <w:lang w:eastAsia="ar-SA"/>
    </w:rPr>
  </w:style>
  <w:style w:type="paragraph" w:customStyle="1" w:styleId="HPheader">
    <w:name w:val="HPheader"/>
    <w:rsid w:val="00067CBF"/>
    <w:pPr>
      <w:suppressAutoHyphens/>
      <w:spacing w:after="0" w:line="240" w:lineRule="auto"/>
      <w:ind w:left="284"/>
      <w:jc w:val="center"/>
    </w:pPr>
    <w:rPr>
      <w:rFonts w:ascii="Futura Bk" w:eastAsia="Times New Roman" w:hAnsi="Futura Bk" w:cs="Futura Bk"/>
      <w:sz w:val="20"/>
      <w:szCs w:val="20"/>
      <w:lang w:eastAsia="ar-SA"/>
    </w:rPr>
  </w:style>
  <w:style w:type="paragraph" w:styleId="a5">
    <w:name w:val="footer"/>
    <w:basedOn w:val="a"/>
    <w:link w:val="Char0"/>
    <w:uiPriority w:val="99"/>
    <w:unhideWhenUsed/>
    <w:rsid w:val="00067CBF"/>
    <w:pPr>
      <w:tabs>
        <w:tab w:val="clear" w:pos="851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lear" w:pos="6237"/>
        <w:tab w:val="center" w:pos="4153"/>
        <w:tab w:val="right" w:pos="8306"/>
      </w:tabs>
      <w:spacing w:before="0"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67CBF"/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110C04"/>
    <w:pPr>
      <w:ind w:left="720"/>
    </w:pPr>
  </w:style>
  <w:style w:type="character" w:styleId="-">
    <w:name w:val="Hyperlink"/>
    <w:basedOn w:val="a0"/>
    <w:uiPriority w:val="99"/>
    <w:rsid w:val="00110C04"/>
    <w:rPr>
      <w:rFonts w:cs="Times New Roman"/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0A78AD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0A78AD"/>
    <w:pPr>
      <w:spacing w:line="240" w:lineRule="auto"/>
    </w:pPr>
  </w:style>
  <w:style w:type="character" w:customStyle="1" w:styleId="Char1">
    <w:name w:val="Κείμενο σχολίου Char"/>
    <w:basedOn w:val="a0"/>
    <w:link w:val="a8"/>
    <w:uiPriority w:val="99"/>
    <w:semiHidden/>
    <w:rsid w:val="000A78AD"/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0A78AD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0A78AD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a">
    <w:name w:val="Balloon Text"/>
    <w:basedOn w:val="a"/>
    <w:link w:val="Char3"/>
    <w:uiPriority w:val="99"/>
    <w:semiHidden/>
    <w:unhideWhenUsed/>
    <w:rsid w:val="000A78A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0A78AD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229F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prescription.gr/covidcert/doctors/select-hunit" TargetMode="Externa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e-prescription.gr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IDIKA SA</Company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 Katsiris</dc:creator>
  <cp:lastModifiedBy>fotiadou</cp:lastModifiedBy>
  <cp:revision>2</cp:revision>
  <dcterms:created xsi:type="dcterms:W3CDTF">2021-04-02T06:34:00Z</dcterms:created>
  <dcterms:modified xsi:type="dcterms:W3CDTF">2021-04-02T06:34:00Z</dcterms:modified>
</cp:coreProperties>
</file>